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FC" w:rsidRDefault="00DF0AC5" w:rsidP="006D1ACD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0DD5686" wp14:editId="54DE540F">
            <wp:simplePos x="0" y="0"/>
            <wp:positionH relativeFrom="column">
              <wp:posOffset>117717</wp:posOffset>
            </wp:positionH>
            <wp:positionV relativeFrom="paragraph">
              <wp:posOffset>-6028</wp:posOffset>
            </wp:positionV>
            <wp:extent cx="2348230" cy="1555750"/>
            <wp:effectExtent l="57150" t="57150" r="33020" b="444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5575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FC" w:rsidRPr="00967108" w:rsidRDefault="009A66BD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 xml:space="preserve">   </w:t>
      </w:r>
      <w:r w:rsidR="00606DFC" w:rsidRPr="00967108">
        <w:rPr>
          <w:b/>
          <w:sz w:val="30"/>
          <w:szCs w:val="30"/>
          <w:lang w:val="cs-CZ"/>
        </w:rPr>
        <w:t>Zveme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9A66BD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lang w:val="cs-CZ"/>
        </w:rPr>
        <w:t xml:space="preserve">  </w:t>
      </w:r>
      <w:r w:rsidR="00DF0AC5"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2B158B" w:rsidRPr="00D312DC" w:rsidRDefault="002B158B" w:rsidP="002B158B">
      <w:pPr>
        <w:spacing w:after="120"/>
        <w:outlineLvl w:val="0"/>
        <w:rPr>
          <w:b/>
          <w:color w:val="1155FF"/>
          <w:sz w:val="20"/>
          <w:szCs w:val="20"/>
          <w:lang w:val="cs-CZ"/>
        </w:rPr>
      </w:pPr>
    </w:p>
    <w:p w:rsidR="00D312DC" w:rsidRDefault="00361611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94.6pt;margin-top:32.35pt;width:214.5pt;height:46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;mso-fit-shape-to-text:t">
              <w:txbxContent>
                <w:p w:rsidR="00B64A2D" w:rsidRDefault="00361611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</w:p>
    <w:p w:rsidR="00A64DBE" w:rsidRPr="000953E8" w:rsidRDefault="00DF0AC5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BE389B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Pá</w:t>
      </w:r>
      <w:proofErr w:type="spellEnd"/>
      <w:r>
        <w:rPr>
          <w:b/>
          <w:sz w:val="28"/>
          <w:szCs w:val="28"/>
        </w:rPr>
        <w:t xml:space="preserve">    16:00 - 19</w:t>
      </w:r>
      <w:r w:rsidR="000F6500">
        <w:rPr>
          <w:b/>
          <w:sz w:val="28"/>
          <w:szCs w:val="28"/>
        </w:rPr>
        <w:t>:00</w:t>
      </w:r>
    </w:p>
    <w:p w:rsidR="000F6500" w:rsidRDefault="009A66BD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68140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b/>
          <w:sz w:val="28"/>
          <w:szCs w:val="28"/>
        </w:rPr>
        <w:t>So     8:00 - 18</w:t>
      </w:r>
      <w:r w:rsidR="000F6500">
        <w:rPr>
          <w:b/>
          <w:sz w:val="28"/>
          <w:szCs w:val="28"/>
        </w:rPr>
        <w:t>:00</w:t>
      </w:r>
    </w:p>
    <w:p w:rsidR="000F6500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Ne    8:00 - 13</w:t>
      </w:r>
      <w:r w:rsidR="000F6500">
        <w:rPr>
          <w:b/>
          <w:sz w:val="28"/>
          <w:szCs w:val="28"/>
        </w:rPr>
        <w:t>:00</w:t>
      </w:r>
    </w:p>
    <w:p w:rsidR="00EC4E81" w:rsidRPr="00AB767C" w:rsidRDefault="000977FC" w:rsidP="00DF0AC5">
      <w:pPr>
        <w:spacing w:before="120" w:after="120"/>
        <w:rPr>
          <w:lang w:val="cs-CZ"/>
        </w:rPr>
      </w:pPr>
      <w:r>
        <w:rPr>
          <w:b/>
          <w:color w:val="1155FF"/>
          <w:lang w:val="cs-CZ"/>
        </w:rPr>
        <w:tab/>
      </w:r>
    </w:p>
    <w:p w:rsidR="000953E8" w:rsidRPr="00456384" w:rsidRDefault="00AB767C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DF0AC5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</w:p>
    <w:p w:rsidR="009A04BD" w:rsidRPr="000953E8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3894640</wp:posOffset>
            </wp:positionH>
            <wp:positionV relativeFrom="paragraph">
              <wp:posOffset>3537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E0"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D575C5">
              <w:rPr>
                <w:lang w:val="cs-CZ"/>
              </w:rPr>
              <w:t xml:space="preserve">ísto </w:t>
            </w:r>
            <w:r w:rsidR="00D575C5" w:rsidRPr="003427A2">
              <w:rPr>
                <w:lang w:val="cs-CZ"/>
              </w:rPr>
              <w:t>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Telefon: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 xml:space="preserve"> PŘEVODEM NA ÚČET</w:t>
            </w:r>
            <w:r w:rsidR="00DF0AC5">
              <w:rPr>
                <w:lang w:val="cs-CZ"/>
              </w:rPr>
              <w:t xml:space="preserve"> nejpozději do</w:t>
            </w:r>
            <w:r w:rsidR="00DF0AC5" w:rsidRPr="003427A2">
              <w:rPr>
                <w:b/>
                <w:color w:val="FFFFFF"/>
                <w:lang w:val="cs-CZ"/>
              </w:rPr>
              <w:t xml:space="preserve"> </w:t>
            </w:r>
            <w:proofErr w:type="gramStart"/>
            <w:r w:rsidR="00361611">
              <w:rPr>
                <w:b/>
                <w:color w:val="FFFFFF"/>
                <w:lang w:val="cs-CZ"/>
              </w:rPr>
              <w:t>10</w:t>
            </w:r>
            <w:r w:rsidR="00DF0AC5">
              <w:rPr>
                <w:b/>
                <w:color w:val="FFFFFF"/>
                <w:lang w:val="cs-CZ"/>
              </w:rPr>
              <w:t>.</w:t>
            </w:r>
            <w:r w:rsidR="00361611">
              <w:rPr>
                <w:b/>
                <w:color w:val="FFFFFF"/>
                <w:lang w:val="cs-CZ"/>
              </w:rPr>
              <w:t>10</w:t>
            </w:r>
            <w:r w:rsidR="00DF0AC5">
              <w:rPr>
                <w:b/>
                <w:color w:val="FFFFFF"/>
                <w:lang w:val="cs-CZ"/>
              </w:rPr>
              <w:t>.2017</w:t>
            </w:r>
            <w:proofErr w:type="gramEnd"/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DF0AC5" w:rsidRPr="00DF0AC5">
              <w:rPr>
                <w:b/>
                <w:lang w:val="cs-CZ"/>
              </w:rPr>
              <w:t>7</w:t>
            </w:r>
            <w:r w:rsidR="000F6500" w:rsidRPr="00DF0AC5">
              <w:rPr>
                <w:b/>
                <w:lang w:val="cs-CZ"/>
              </w:rPr>
              <w:t>0</w:t>
            </w:r>
            <w:r w:rsidR="00361611">
              <w:rPr>
                <w:b/>
                <w:lang w:val="cs-CZ"/>
              </w:rPr>
              <w:t>2</w:t>
            </w:r>
            <w:bookmarkStart w:id="0" w:name="_GoBack"/>
            <w:bookmarkEnd w:id="0"/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Default="00E13D2F" w:rsidP="00D312DC">
      <w:pPr>
        <w:rPr>
          <w:lang w:val="cs-CZ"/>
        </w:rPr>
      </w:pPr>
    </w:p>
    <w:p w:rsidR="009A66BD" w:rsidRDefault="009A66BD" w:rsidP="00D312DC">
      <w:pPr>
        <w:rPr>
          <w:lang w:val="cs-CZ"/>
        </w:rPr>
      </w:pPr>
    </w:p>
    <w:p w:rsidR="00DF0AC5" w:rsidRPr="00E13D2F" w:rsidRDefault="00DF0AC5" w:rsidP="00FC5D33">
      <w:pPr>
        <w:spacing w:before="120" w:after="120"/>
        <w:rPr>
          <w:lang w:val="cs-CZ"/>
        </w:rPr>
      </w:pPr>
      <w:r>
        <w:rPr>
          <w:lang w:val="cs-CZ"/>
        </w:rPr>
        <w:t>Před zahájením studijního programu je třeba doložit kopii dokladu o nejvyšším dosaženém vzdělání.</w:t>
      </w:r>
    </w:p>
    <w:sectPr w:rsidR="00DF0AC5" w:rsidRPr="00E13D2F" w:rsidSect="00C155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17"/>
    <w:rsid w:val="0000793C"/>
    <w:rsid w:val="000111E3"/>
    <w:rsid w:val="00033682"/>
    <w:rsid w:val="00041433"/>
    <w:rsid w:val="00041F1F"/>
    <w:rsid w:val="00080DD7"/>
    <w:rsid w:val="00083CFF"/>
    <w:rsid w:val="000953E8"/>
    <w:rsid w:val="000977FC"/>
    <w:rsid w:val="00097EF2"/>
    <w:rsid w:val="000D4EAA"/>
    <w:rsid w:val="000E1C9A"/>
    <w:rsid w:val="000E6D40"/>
    <w:rsid w:val="000F04AB"/>
    <w:rsid w:val="000F6500"/>
    <w:rsid w:val="000F6991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719E"/>
    <w:rsid w:val="003427A2"/>
    <w:rsid w:val="00345736"/>
    <w:rsid w:val="003532FC"/>
    <w:rsid w:val="00361611"/>
    <w:rsid w:val="0037507D"/>
    <w:rsid w:val="003827E5"/>
    <w:rsid w:val="0039291B"/>
    <w:rsid w:val="003D0604"/>
    <w:rsid w:val="003E2617"/>
    <w:rsid w:val="003F1873"/>
    <w:rsid w:val="00401BFE"/>
    <w:rsid w:val="00416515"/>
    <w:rsid w:val="00456384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29F3"/>
    <w:rsid w:val="005633DF"/>
    <w:rsid w:val="00584487"/>
    <w:rsid w:val="005D1EB4"/>
    <w:rsid w:val="00606DFC"/>
    <w:rsid w:val="00615EDC"/>
    <w:rsid w:val="006430EF"/>
    <w:rsid w:val="00644997"/>
    <w:rsid w:val="0068201A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C36ED"/>
    <w:rsid w:val="008E2EAF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767C"/>
    <w:rsid w:val="00AC202D"/>
    <w:rsid w:val="00AC4FC7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C499D"/>
    <w:rsid w:val="00BC53AF"/>
    <w:rsid w:val="00BD0B50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820000,#7596ff"/>
    </o:shapedefaults>
    <o:shapelayout v:ext="edit">
      <o:idmap v:ext="edit" data="1"/>
    </o:shapelayout>
  </w:shapeDefaults>
  <w:decimalSymbol w:val=","/>
  <w:listSeparator w:val=";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titul">
    <w:name w:val="Subtitle"/>
    <w:basedOn w:val="Normln"/>
    <w:next w:val="Normln"/>
    <w:link w:val="Podtitul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1163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7</cp:revision>
  <cp:lastPrinted>2011-04-26T09:09:00Z</cp:lastPrinted>
  <dcterms:created xsi:type="dcterms:W3CDTF">2016-02-22T08:44:00Z</dcterms:created>
  <dcterms:modified xsi:type="dcterms:W3CDTF">2017-08-11T05:30:00Z</dcterms:modified>
</cp:coreProperties>
</file>